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F1D2F2">
      <w:pPr>
        <w:spacing w:before="225" w:after="0" w:line="240" w:lineRule="auto"/>
        <w:jc w:val="center"/>
        <w:textAlignment w:val="baseline"/>
        <w:outlineLvl w:val="0"/>
        <w:rPr>
          <w:rFonts w:ascii="Myriad Pro" w:hAnsi="Myriad Pro" w:eastAsia="Times New Roman" w:cs="Times New Roman"/>
          <w:b/>
          <w:bCs/>
          <w:color w:val="444444"/>
          <w:kern w:val="36"/>
          <w:sz w:val="34"/>
          <w:szCs w:val="26"/>
          <w:lang w:eastAsia="ru-RU"/>
        </w:rPr>
      </w:pPr>
      <w:bookmarkStart w:id="0" w:name="_Hlk193796785"/>
      <w:bookmarkEnd w:id="0"/>
      <w:r>
        <w:rPr>
          <w:b/>
          <w:i/>
          <w:sz w:val="29"/>
          <w:szCs w:val="29"/>
          <w:lang w:eastAsia="ru-RU"/>
        </w:rPr>
        <w:drawing>
          <wp:inline distT="0" distB="0" distL="0" distR="0">
            <wp:extent cx="2782570" cy="1273175"/>
            <wp:effectExtent l="0" t="0" r="0" b="3175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5241" cy="12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6504C">
      <w:pPr>
        <w:spacing w:after="0" w:line="240" w:lineRule="auto"/>
        <w:jc w:val="center"/>
        <w:rPr>
          <w:rFonts w:ascii="Calibri" w:hAnsi="Calibri" w:eastAsia="Times New Roman" w:cs="Times New Roman"/>
          <w:b/>
          <w:lang w:eastAsia="ru-RU"/>
        </w:rPr>
      </w:pPr>
      <w:r>
        <w:rPr>
          <w:rFonts w:ascii="Calibri" w:hAnsi="Calibri" w:eastAsia="Times New Roman" w:cs="Times New Roman"/>
          <w:b/>
          <w:lang w:val="de-DE" w:eastAsia="ru-RU"/>
        </w:rPr>
        <w:t xml:space="preserve">Номер в едином Федеральном Реестре туроператоров </w:t>
      </w:r>
      <w:r>
        <w:rPr>
          <w:rFonts w:ascii="Calibri" w:hAnsi="Calibri" w:eastAsia="Times New Roman" w:cs="Times New Roman"/>
          <w:b/>
          <w:lang w:eastAsia="ru-RU"/>
        </w:rPr>
        <w:t xml:space="preserve">РТО </w:t>
      </w:r>
      <w:r>
        <w:rPr>
          <w:rFonts w:ascii="Calibri" w:hAnsi="Calibri" w:eastAsia="Times New Roman" w:cs="Times New Roman"/>
          <w:b/>
          <w:lang w:val="de-DE" w:eastAsia="ru-RU"/>
        </w:rPr>
        <w:t xml:space="preserve"> 010460</w:t>
      </w:r>
    </w:p>
    <w:p w14:paraId="57B37143">
      <w:pPr>
        <w:spacing w:after="0" w:line="240" w:lineRule="auto"/>
        <w:jc w:val="center"/>
        <w:rPr>
          <w:rFonts w:ascii="Calibri" w:hAnsi="Calibri" w:eastAsia="Times New Roman" w:cs="Times New Roman"/>
          <w:b/>
          <w:lang w:val="de-DE" w:eastAsia="ru-RU"/>
        </w:rPr>
      </w:pPr>
      <w:r>
        <w:rPr>
          <w:rFonts w:ascii="Myriad Pro" w:hAnsi="Myriad Pro" w:eastAsia="Times New Roman" w:cs="Times New Roman"/>
          <w:b/>
          <w:bCs/>
          <w:color w:val="000000" w:themeColor="text1"/>
          <w:kern w:val="36"/>
          <w:sz w:val="34"/>
          <w:szCs w:val="26"/>
          <w:lang w:eastAsia="ru-RU"/>
          <w14:textFill>
            <w14:solidFill>
              <w14:schemeClr w14:val="tx1"/>
            </w14:solidFill>
          </w14:textFill>
        </w:rPr>
        <w:t>Частный сектор «Акварель на Средней» в Геленджике</w:t>
      </w:r>
    </w:p>
    <w:p w14:paraId="560685CC">
      <w:pPr>
        <w:spacing w:after="0" w:line="240" w:lineRule="auto"/>
        <w:textAlignment w:val="baseline"/>
        <w:outlineLvl w:val="0"/>
        <w:rPr>
          <w:rFonts w:ascii="Times New Roman" w:hAnsi="Times New Roman" w:eastAsia="Calibri" w:cs="Times New Roman"/>
          <w:sz w:val="24"/>
          <w:szCs w:val="20"/>
        </w:rPr>
      </w:pPr>
      <w:r>
        <w:rPr>
          <w:rFonts w:ascii="Times New Roman" w:hAnsi="Times New Roman" w:eastAsia="Calibri" w:cs="Times New Roman"/>
          <w:sz w:val="24"/>
          <w:szCs w:val="20"/>
        </w:rPr>
        <w:t>Частный сектор «Акварель» (бывш. "Аква") расположен в тихом районе Геленджика. На территории есть бассейн с шезлонгами, места для отдыха в холле и во дворе, оборудованная кухня, мангальная зона. Рядом аквапарки «Бегемот» и «Золотая бухта», в пределах 5-10 минут ходьбы находятся кафе, рестораны, столовые, экскурсии, супермаркеты, овощные магазины, где можно купить сезонных фруктов.</w:t>
      </w:r>
    </w:p>
    <w:p w14:paraId="71BCC1A8">
      <w:pPr>
        <w:spacing w:after="0" w:line="240" w:lineRule="auto"/>
        <w:jc w:val="both"/>
        <w:textAlignment w:val="baseline"/>
        <w:outlineLvl w:val="0"/>
        <w:rPr>
          <w:rFonts w:ascii="Times New Roman" w:hAnsi="Times New Roman" w:eastAsia="Calibri" w:cs="Times New Roman"/>
          <w:sz w:val="24"/>
          <w:szCs w:val="20"/>
        </w:rPr>
      </w:pPr>
      <w:r>
        <w:rPr>
          <w:rFonts w:ascii="Times New Roman" w:hAnsi="Times New Roman" w:eastAsia="Calibri" w:cs="Times New Roman"/>
          <w:sz w:val="24"/>
          <w:szCs w:val="20"/>
        </w:rPr>
        <w:t>Во дворе бассейн с шезлонгами и душем, места для отдыха на лавочках в теньке.</w:t>
      </w:r>
    </w:p>
    <w:p w14:paraId="715E412A">
      <w:pPr>
        <w:spacing w:after="0" w:line="240" w:lineRule="auto"/>
        <w:jc w:val="both"/>
        <w:textAlignment w:val="baseline"/>
        <w:outlineLvl w:val="0"/>
        <w:rPr>
          <w:rFonts w:ascii="Times New Roman" w:hAnsi="Times New Roman" w:eastAsia="Calibri" w:cs="Times New Roman"/>
          <w:sz w:val="24"/>
          <w:szCs w:val="20"/>
        </w:rPr>
      </w:pPr>
      <w:r>
        <w:rPr>
          <w:rFonts w:ascii="Times New Roman" w:hAnsi="Times New Roman" w:eastAsia="Calibri" w:cs="Times New Roman"/>
          <w:sz w:val="24"/>
          <w:szCs w:val="20"/>
        </w:rPr>
        <w:t>По желанию предоставляется питание! Любые блюда на Ваш вкус! На территории бесплатная стоянка.</w:t>
      </w:r>
    </w:p>
    <w:p w14:paraId="78969E4F">
      <w:pPr>
        <w:spacing w:after="0" w:line="240" w:lineRule="auto"/>
        <w:rPr>
          <w:rFonts w:ascii="Times New Roman" w:hAnsi="Times New Roman" w:eastAsia="Times New Roman" w:cs="Times New Roman"/>
          <w:sz w:val="24"/>
          <w:szCs w:val="20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0"/>
          <w:u w:val="single"/>
          <w:lang w:eastAsia="ru-RU"/>
        </w:rPr>
        <w:t>Условия заезда-выезда:</w:t>
      </w:r>
      <w:r>
        <w:rPr>
          <w:rFonts w:ascii="Times New Roman" w:hAnsi="Times New Roman" w:eastAsia="Times New Roman" w:cs="Times New Roman"/>
          <w:sz w:val="24"/>
          <w:szCs w:val="20"/>
          <w:lang w:eastAsia="ru-RU"/>
        </w:rPr>
        <w:t xml:space="preserve"> заселение по номерам после </w:t>
      </w:r>
      <w:r>
        <w:rPr>
          <w:rFonts w:ascii="Times New Roman" w:hAnsi="Times New Roman" w:eastAsia="Times New Roman" w:cs="Times New Roman"/>
          <w:b/>
          <w:sz w:val="24"/>
          <w:szCs w:val="20"/>
          <w:lang w:eastAsia="ru-RU"/>
        </w:rPr>
        <w:t>12:00</w:t>
      </w:r>
      <w:r>
        <w:rPr>
          <w:rFonts w:ascii="Times New Roman" w:hAnsi="Times New Roman" w:eastAsia="Times New Roman" w:cs="Times New Roman"/>
          <w:sz w:val="24"/>
          <w:szCs w:val="20"/>
          <w:lang w:eastAsia="ru-RU"/>
        </w:rPr>
        <w:t> в день прибытия. Освобождение номеров до </w:t>
      </w:r>
      <w:r>
        <w:rPr>
          <w:rFonts w:ascii="Times New Roman" w:hAnsi="Times New Roman" w:eastAsia="Times New Roman" w:cs="Times New Roman"/>
          <w:b/>
          <w:sz w:val="24"/>
          <w:szCs w:val="20"/>
          <w:lang w:eastAsia="ru-RU"/>
        </w:rPr>
        <w:t>08:00</w:t>
      </w:r>
      <w:r>
        <w:rPr>
          <w:rFonts w:ascii="Times New Roman" w:hAnsi="Times New Roman" w:eastAsia="Times New Roman" w:cs="Times New Roman"/>
          <w:sz w:val="24"/>
          <w:szCs w:val="20"/>
          <w:lang w:eastAsia="ru-RU"/>
        </w:rPr>
        <w:t xml:space="preserve"> в день отъезда.    </w:t>
      </w:r>
    </w:p>
    <w:p w14:paraId="47F6ECA8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eastAsia="Calibri" w:cs="Times New Roman"/>
          <w:sz w:val="32"/>
        </w:rPr>
      </w:pPr>
      <w:r>
        <w:rPr>
          <w:b/>
          <w:bCs/>
          <w:i/>
          <w:iCs/>
          <w:color w:val="000000" w:themeColor="text1"/>
          <w:sz w:val="24"/>
          <w:szCs w:val="20"/>
          <w:shd w:val="clear" w:color="auto" w:fill="F6F0DA"/>
          <w14:textFill>
            <w14:solidFill>
              <w14:schemeClr w14:val="tx1"/>
            </w14:solidFill>
          </w14:textFill>
        </w:rPr>
        <w:t>Стоимость тура на одного человека (в рублях) за заезд:</w:t>
      </w:r>
    </w:p>
    <w:p w14:paraId="0528735E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tbl>
      <w:tblPr>
        <w:tblStyle w:val="4"/>
        <w:tblpPr w:leftFromText="180" w:rightFromText="180" w:bottomFromText="200" w:vertAnchor="text" w:horzAnchor="margin" w:tblpY="-84"/>
        <w:tblW w:w="107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2"/>
        <w:gridCol w:w="2693"/>
        <w:gridCol w:w="2127"/>
        <w:gridCol w:w="2268"/>
      </w:tblGrid>
      <w:tr w14:paraId="79A26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DE866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>График выездов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D82D63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 xml:space="preserve">2-х местный номер «стандарт» 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51F98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 xml:space="preserve">3-х местный номер «стандарт» 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DE32E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>Двухкомнатный "стандарт" семейный 4 чел.</w:t>
            </w:r>
          </w:p>
        </w:tc>
      </w:tr>
      <w:tr w14:paraId="4A3AD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76CC19A">
            <w:pPr>
              <w:spacing w:after="0" w:line="240" w:lineRule="auto"/>
              <w:jc w:val="center"/>
              <w:rPr>
                <w:rFonts w:eastAsia="Times New Roman" w:cs="Calibri"/>
                <w:b/>
                <w:sz w:val="28"/>
                <w:lang w:eastAsia="ru-RU"/>
              </w:rPr>
            </w:pPr>
            <w:r>
              <w:rPr>
                <w:rFonts w:eastAsia="Times New Roman" w:cs="Calibri"/>
                <w:b/>
                <w:sz w:val="28"/>
                <w:szCs w:val="24"/>
                <w:lang w:eastAsia="ru-RU"/>
              </w:rPr>
              <w:t>06.06 – 15.06.2025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4C12E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14500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7D04B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16900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2B15E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15300</w:t>
            </w:r>
          </w:p>
        </w:tc>
      </w:tr>
      <w:tr w14:paraId="6C120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4E6FC6FB">
            <w:pPr>
              <w:spacing w:after="0" w:line="240" w:lineRule="auto"/>
              <w:jc w:val="center"/>
              <w:rPr>
                <w:rFonts w:eastAsia="Times New Roman" w:cs="Calibri"/>
                <w:b/>
                <w:sz w:val="28"/>
                <w:lang w:eastAsia="ru-RU"/>
              </w:rPr>
            </w:pPr>
            <w:r>
              <w:rPr>
                <w:rFonts w:eastAsia="Times New Roman" w:cs="Calibri"/>
                <w:b/>
                <w:sz w:val="28"/>
                <w:szCs w:val="24"/>
                <w:lang w:eastAsia="ru-RU"/>
              </w:rPr>
              <w:t>13.06 – 22.06 2025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31768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14500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9E0A9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16900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09170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15300</w:t>
            </w:r>
          </w:p>
        </w:tc>
      </w:tr>
      <w:tr w14:paraId="5650E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BD40BBF">
            <w:pPr>
              <w:spacing w:after="0" w:line="240" w:lineRule="auto"/>
              <w:jc w:val="center"/>
              <w:rPr>
                <w:rFonts w:eastAsia="Times New Roman" w:cs="Calibri"/>
                <w:b/>
                <w:sz w:val="28"/>
                <w:lang w:eastAsia="ru-RU"/>
              </w:rPr>
            </w:pPr>
            <w:r>
              <w:rPr>
                <w:rFonts w:eastAsia="Times New Roman" w:cs="Calibri"/>
                <w:b/>
                <w:sz w:val="28"/>
                <w:szCs w:val="24"/>
                <w:lang w:eastAsia="ru-RU"/>
              </w:rPr>
              <w:t>20.06 – 29.06.2025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D349E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14500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C7AAA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16900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EB23FC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15300</w:t>
            </w:r>
          </w:p>
        </w:tc>
      </w:tr>
      <w:tr w14:paraId="0A6E0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77FB5684">
            <w:pPr>
              <w:spacing w:after="0" w:line="240" w:lineRule="auto"/>
              <w:jc w:val="center"/>
              <w:rPr>
                <w:rFonts w:eastAsia="Times New Roman" w:cs="Calibri"/>
                <w:b/>
                <w:sz w:val="28"/>
                <w:lang w:eastAsia="ru-RU"/>
              </w:rPr>
            </w:pPr>
            <w:r>
              <w:rPr>
                <w:rFonts w:eastAsia="Times New Roman" w:cs="Calibri"/>
                <w:b/>
                <w:sz w:val="28"/>
                <w:szCs w:val="24"/>
                <w:lang w:eastAsia="ru-RU"/>
              </w:rPr>
              <w:t>27.06 – 06.07.2025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33067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15900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8B7DC3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17900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6471B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15700</w:t>
            </w:r>
          </w:p>
        </w:tc>
      </w:tr>
      <w:tr w14:paraId="2C93A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3957560A">
            <w:pPr>
              <w:spacing w:after="0" w:line="240" w:lineRule="auto"/>
              <w:jc w:val="center"/>
              <w:rPr>
                <w:rFonts w:eastAsia="Times New Roman" w:cs="Calibri"/>
                <w:b/>
                <w:sz w:val="28"/>
                <w:lang w:eastAsia="ru-RU"/>
              </w:rPr>
            </w:pPr>
            <w:r>
              <w:rPr>
                <w:rFonts w:eastAsia="Times New Roman" w:cs="Calibri"/>
                <w:b/>
                <w:sz w:val="28"/>
                <w:szCs w:val="24"/>
                <w:lang w:eastAsia="ru-RU"/>
              </w:rPr>
              <w:t>04.07 – 13.07.2025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8C8C9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16700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FB016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70D5BC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16500</w:t>
            </w:r>
          </w:p>
        </w:tc>
      </w:tr>
      <w:tr w14:paraId="1AD7D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38132697">
            <w:pPr>
              <w:spacing w:after="0" w:line="240" w:lineRule="auto"/>
              <w:jc w:val="center"/>
              <w:rPr>
                <w:rFonts w:eastAsia="Times New Roman" w:cs="Calibri"/>
                <w:b/>
                <w:sz w:val="28"/>
                <w:lang w:eastAsia="ru-RU"/>
              </w:rPr>
            </w:pPr>
            <w:r>
              <w:rPr>
                <w:rFonts w:eastAsia="Times New Roman" w:cs="Calibri"/>
                <w:b/>
                <w:sz w:val="28"/>
                <w:szCs w:val="24"/>
                <w:lang w:eastAsia="ru-RU"/>
              </w:rPr>
              <w:t>11.07 – 20.07.2025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BC4CAA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16700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D5FF7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B6F6D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16500</w:t>
            </w:r>
          </w:p>
        </w:tc>
      </w:tr>
      <w:tr w14:paraId="212F7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635D3D5">
            <w:pPr>
              <w:spacing w:after="0" w:line="240" w:lineRule="auto"/>
              <w:jc w:val="center"/>
              <w:rPr>
                <w:rFonts w:eastAsia="Times New Roman" w:cs="Calibri"/>
                <w:b/>
                <w:sz w:val="28"/>
                <w:lang w:eastAsia="ru-RU"/>
              </w:rPr>
            </w:pPr>
            <w:r>
              <w:rPr>
                <w:rFonts w:eastAsia="Times New Roman" w:cs="Calibri"/>
                <w:b/>
                <w:sz w:val="28"/>
                <w:szCs w:val="24"/>
                <w:lang w:eastAsia="ru-RU"/>
              </w:rPr>
              <w:t>18.07 – 27.07.2025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0C89D1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16700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0FDEE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E83FA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16500</w:t>
            </w:r>
          </w:p>
        </w:tc>
      </w:tr>
      <w:tr w14:paraId="3BEF2B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362E80E5">
            <w:pPr>
              <w:spacing w:after="0" w:line="240" w:lineRule="auto"/>
              <w:jc w:val="center"/>
              <w:rPr>
                <w:rFonts w:eastAsia="Times New Roman" w:cs="Calibri"/>
                <w:b/>
                <w:sz w:val="28"/>
                <w:lang w:eastAsia="ru-RU"/>
              </w:rPr>
            </w:pPr>
            <w:r>
              <w:rPr>
                <w:rFonts w:eastAsia="Times New Roman" w:cs="Calibri"/>
                <w:b/>
                <w:sz w:val="28"/>
                <w:szCs w:val="24"/>
                <w:lang w:eastAsia="ru-RU"/>
              </w:rPr>
              <w:t>25.07 – 03.08.2025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1396BA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16700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8A26A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F8A5C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16500</w:t>
            </w:r>
          </w:p>
        </w:tc>
      </w:tr>
      <w:tr w14:paraId="61541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15A57C4">
            <w:pPr>
              <w:spacing w:after="0" w:line="240" w:lineRule="auto"/>
              <w:jc w:val="center"/>
              <w:rPr>
                <w:rFonts w:eastAsia="Times New Roman" w:cs="Calibri"/>
                <w:b/>
                <w:sz w:val="28"/>
                <w:lang w:eastAsia="ru-RU"/>
              </w:rPr>
            </w:pPr>
            <w:r>
              <w:rPr>
                <w:rFonts w:eastAsia="Times New Roman" w:cs="Calibri"/>
                <w:b/>
                <w:sz w:val="28"/>
                <w:szCs w:val="24"/>
                <w:lang w:eastAsia="ru-RU"/>
              </w:rPr>
              <w:t>01.08 – 10.08.2025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E5E92C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16700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2F1733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99CDA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16500</w:t>
            </w:r>
          </w:p>
        </w:tc>
      </w:tr>
      <w:tr w14:paraId="0FD87A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71F90ACD">
            <w:pPr>
              <w:spacing w:after="0" w:line="240" w:lineRule="auto"/>
              <w:jc w:val="center"/>
              <w:rPr>
                <w:rFonts w:eastAsia="Times New Roman" w:cs="Calibri"/>
                <w:b/>
                <w:sz w:val="28"/>
                <w:lang w:eastAsia="ru-RU"/>
              </w:rPr>
            </w:pPr>
            <w:r>
              <w:rPr>
                <w:rFonts w:eastAsia="Times New Roman" w:cs="Calibri"/>
                <w:b/>
                <w:sz w:val="28"/>
                <w:szCs w:val="24"/>
                <w:lang w:eastAsia="ru-RU"/>
              </w:rPr>
              <w:t>08.08 – 17.08.2025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2058E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16700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FE73B3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A96A4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16500</w:t>
            </w:r>
          </w:p>
        </w:tc>
      </w:tr>
      <w:tr w14:paraId="03814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7ED3D50E">
            <w:pPr>
              <w:spacing w:after="0" w:line="240" w:lineRule="auto"/>
              <w:jc w:val="center"/>
              <w:rPr>
                <w:rFonts w:eastAsia="Times New Roman" w:cs="Calibri"/>
                <w:b/>
                <w:sz w:val="28"/>
                <w:lang w:eastAsia="ru-RU"/>
              </w:rPr>
            </w:pPr>
            <w:r>
              <w:rPr>
                <w:rFonts w:eastAsia="Times New Roman" w:cs="Calibri"/>
                <w:b/>
                <w:sz w:val="28"/>
                <w:szCs w:val="24"/>
                <w:lang w:eastAsia="ru-RU"/>
              </w:rPr>
              <w:t>15.08 – 24.08.2025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A1699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16700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5C376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C5F55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16500</w:t>
            </w:r>
          </w:p>
        </w:tc>
      </w:tr>
      <w:tr w14:paraId="1430A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12E05275">
            <w:pPr>
              <w:spacing w:after="0" w:line="240" w:lineRule="auto"/>
              <w:jc w:val="center"/>
              <w:rPr>
                <w:rFonts w:eastAsia="Times New Roman" w:cs="Calibri"/>
                <w:b/>
                <w:sz w:val="28"/>
                <w:lang w:eastAsia="ru-RU"/>
              </w:rPr>
            </w:pPr>
            <w:r>
              <w:rPr>
                <w:rFonts w:eastAsia="Times New Roman" w:cs="Calibri"/>
                <w:b/>
                <w:sz w:val="28"/>
                <w:szCs w:val="24"/>
                <w:lang w:eastAsia="ru-RU"/>
              </w:rPr>
              <w:t>22.08 – 31.08.2025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C80F3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16700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FBCFF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656E8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16500</w:t>
            </w:r>
          </w:p>
        </w:tc>
      </w:tr>
      <w:tr w14:paraId="5C552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29A9F7DF">
            <w:pPr>
              <w:spacing w:after="0" w:line="240" w:lineRule="auto"/>
              <w:jc w:val="center"/>
              <w:rPr>
                <w:rFonts w:eastAsia="Times New Roman" w:cs="Calibri"/>
                <w:b/>
                <w:sz w:val="28"/>
                <w:lang w:eastAsia="ru-RU"/>
              </w:rPr>
            </w:pPr>
            <w:r>
              <w:rPr>
                <w:rFonts w:eastAsia="Times New Roman" w:cs="Calibri"/>
                <w:b/>
                <w:sz w:val="28"/>
                <w:szCs w:val="24"/>
                <w:lang w:eastAsia="ru-RU"/>
              </w:rPr>
              <w:t>29.08 – 07.09.2025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96E0C1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15900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39358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17900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C7B87C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15700</w:t>
            </w:r>
          </w:p>
        </w:tc>
      </w:tr>
      <w:tr w14:paraId="72FDC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4ABCC3DB">
            <w:pPr>
              <w:spacing w:after="0" w:line="240" w:lineRule="auto"/>
              <w:jc w:val="center"/>
              <w:rPr>
                <w:rFonts w:eastAsia="Times New Roman" w:cs="Calibri"/>
                <w:b/>
                <w:sz w:val="28"/>
                <w:lang w:eastAsia="ru-RU"/>
              </w:rPr>
            </w:pPr>
            <w:r>
              <w:rPr>
                <w:rFonts w:eastAsia="Times New Roman" w:cs="Calibri"/>
                <w:b/>
                <w:sz w:val="28"/>
                <w:szCs w:val="24"/>
                <w:lang w:eastAsia="ru-RU"/>
              </w:rPr>
              <w:t>05.09 – 14.09.2025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B27BC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14500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44601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16900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27D69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15300</w:t>
            </w:r>
          </w:p>
        </w:tc>
      </w:tr>
      <w:tr w14:paraId="141F92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1AE30BE6">
            <w:pPr>
              <w:spacing w:after="0" w:line="240" w:lineRule="auto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rFonts w:eastAsia="Times New Roman" w:cs="Calibri"/>
                <w:b/>
                <w:sz w:val="28"/>
                <w:szCs w:val="24"/>
                <w:lang w:eastAsia="ru-RU"/>
              </w:rPr>
              <w:t>12.09 – 21.09.2025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4C28A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14500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C188E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16900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AE031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15300</w:t>
            </w:r>
          </w:p>
        </w:tc>
      </w:tr>
    </w:tbl>
    <w:p w14:paraId="58830EFC">
      <w:pPr>
        <w:spacing w:after="0"/>
        <w:rPr>
          <w:rFonts w:ascii="Calibri" w:hAnsi="Calibri" w:eastAsia="Calibri" w:cs="Times New Roman"/>
          <w:b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8"/>
          <w:u w:val="single"/>
          <w:lang w:eastAsia="ru-RU"/>
        </w:rPr>
        <w:t>В стоимость входит:</w:t>
      </w:r>
      <w:r>
        <w:rPr>
          <w:rFonts w:ascii="Calibri" w:hAnsi="Calibri" w:eastAsia="Calibri" w:cs="Times New Roman"/>
          <w:b/>
          <w:lang w:eastAsia="ru-RU"/>
        </w:rPr>
        <w:t xml:space="preserve"> Проезд на комфортабельном автобусе,</w:t>
      </w:r>
      <w:r>
        <w:rPr>
          <w:rFonts w:ascii="Calibri" w:hAnsi="Calibri" w:eastAsia="Calibri" w:cs="Times New Roman"/>
        </w:rPr>
        <w:t xml:space="preserve"> </w:t>
      </w:r>
      <w:r>
        <w:rPr>
          <w:rFonts w:ascii="Calibri" w:hAnsi="Calibri" w:eastAsia="Calibri" w:cs="Times New Roman"/>
          <w:b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14:paraId="34A67081">
      <w:pPr>
        <w:spacing w:after="0" w:line="240" w:lineRule="auto"/>
        <w:rPr>
          <w:rFonts w:ascii="Calibri" w:hAnsi="Calibri" w:eastAsia="Times New Roman" w:cs="Calibri"/>
          <w:b/>
          <w:sz w:val="24"/>
          <w:szCs w:val="24"/>
          <w:lang w:eastAsia="ru-RU"/>
        </w:rPr>
      </w:pPr>
      <w:bookmarkStart w:id="1" w:name="_GoBack"/>
      <w:bookmarkEnd w:id="1"/>
    </w:p>
    <w:p w14:paraId="7036DD20">
      <w:pPr>
        <w:spacing w:after="0" w:line="240" w:lineRule="auto"/>
        <w:rPr>
          <w:rFonts w:ascii="Calibri" w:hAnsi="Calibri" w:eastAsia="Times New Roman" w:cs="Calibri"/>
          <w:b/>
          <w:sz w:val="24"/>
          <w:szCs w:val="24"/>
          <w:lang w:eastAsia="ru-RU"/>
        </w:rPr>
      </w:pPr>
    </w:p>
    <w:p w14:paraId="03CE13C8">
      <w:pPr>
        <w:spacing w:after="0" w:line="240" w:lineRule="auto"/>
        <w:rPr>
          <w:rFonts w:ascii="Calibri" w:hAnsi="Calibri" w:eastAsia="Times New Roman" w:cs="Calibri"/>
          <w:b/>
          <w:sz w:val="24"/>
          <w:szCs w:val="24"/>
          <w:lang w:eastAsia="ru-RU"/>
        </w:rPr>
      </w:pPr>
    </w:p>
    <w:p w14:paraId="13D99C93">
      <w:pPr>
        <w:spacing w:after="0" w:line="240" w:lineRule="auto"/>
        <w:rPr>
          <w:rFonts w:ascii="Calibri" w:hAnsi="Calibri" w:eastAsia="Times New Roman" w:cs="Calibri"/>
          <w:b/>
          <w:sz w:val="24"/>
          <w:szCs w:val="24"/>
          <w:lang w:eastAsia="ru-RU"/>
        </w:rPr>
      </w:pPr>
    </w:p>
    <w:p w14:paraId="49C640CD">
      <w:pPr>
        <w:tabs>
          <w:tab w:val="left" w:pos="3631"/>
        </w:tabs>
        <w:jc w:val="center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55B0E08C">
      <w:pPr>
        <w:tabs>
          <w:tab w:val="left" w:pos="3631"/>
        </w:tabs>
        <w:jc w:val="center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1E5880BB">
      <w:pPr>
        <w:tabs>
          <w:tab w:val="left" w:pos="3631"/>
        </w:tabs>
        <w:jc w:val="center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t>Территория</w:t>
      </w:r>
    </w:p>
    <w:p w14:paraId="444F4ACB">
      <w:pPr>
        <w:spacing w:after="0" w:line="240" w:lineRule="auto"/>
        <w:textAlignment w:val="baseline"/>
        <w:rPr>
          <w:rFonts w:ascii="Arial" w:hAnsi="Arial" w:eastAsia="Times New Roman" w:cs="Arial"/>
          <w:color w:val="656565"/>
          <w:sz w:val="18"/>
          <w:szCs w:val="18"/>
          <w:lang w:eastAsia="ru-RU"/>
        </w:rPr>
      </w:pP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t xml:space="preserve">                      </w:t>
      </w:r>
    </w:p>
    <w:p w14:paraId="30F524D0">
      <w:pPr>
        <w:spacing w:after="0" w:line="240" w:lineRule="auto"/>
        <w:textAlignment w:val="baseline"/>
        <w:rPr>
          <w:rFonts w:ascii="Arial" w:hAnsi="Arial" w:eastAsia="Times New Roman" w:cs="Arial"/>
          <w:color w:val="656565"/>
          <w:sz w:val="18"/>
          <w:szCs w:val="18"/>
          <w:lang w:eastAsia="ru-RU"/>
        </w:rPr>
      </w:pP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drawing>
          <wp:inline distT="0" distB="0" distL="0" distR="0">
            <wp:extent cx="2416810" cy="181229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989" cy="181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t xml:space="preserve"> </w:t>
      </w: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drawing>
          <wp:inline distT="0" distB="0" distL="0" distR="0">
            <wp:extent cx="2414270" cy="181038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664" cy="18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t xml:space="preserve"> </w:t>
      </w: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drawing>
          <wp:inline distT="0" distB="0" distL="0" distR="0">
            <wp:extent cx="1748790" cy="180721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999" cy="181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t xml:space="preserve">  </w:t>
      </w:r>
    </w:p>
    <w:p w14:paraId="22992861">
      <w:pPr>
        <w:spacing w:after="0" w:line="240" w:lineRule="auto"/>
        <w:textAlignment w:val="baseline"/>
        <w:rPr>
          <w:rFonts w:ascii="Arial" w:hAnsi="Arial" w:eastAsia="Times New Roman" w:cs="Arial"/>
          <w:color w:val="656565"/>
          <w:sz w:val="18"/>
          <w:szCs w:val="18"/>
          <w:lang w:eastAsia="ru-RU"/>
        </w:rPr>
      </w:pPr>
    </w:p>
    <w:p w14:paraId="47921BF3">
      <w:pPr>
        <w:spacing w:after="0" w:line="240" w:lineRule="auto"/>
        <w:textAlignment w:val="baseline"/>
        <w:rPr>
          <w:rFonts w:ascii="Arial" w:hAnsi="Arial" w:eastAsia="Times New Roman" w:cs="Arial"/>
          <w:color w:val="656565"/>
          <w:sz w:val="18"/>
          <w:szCs w:val="18"/>
          <w:lang w:eastAsia="ru-RU"/>
        </w:rPr>
      </w:pP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drawing>
          <wp:inline distT="0" distB="0" distL="0" distR="0">
            <wp:extent cx="2416810" cy="179641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192" cy="179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t xml:space="preserve"> </w:t>
      </w: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drawing>
          <wp:inline distT="0" distB="0" distL="0" distR="0">
            <wp:extent cx="2395855" cy="179641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256" cy="18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t xml:space="preserve">  </w:t>
      </w: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drawing>
          <wp:inline distT="0" distB="0" distL="0" distR="0">
            <wp:extent cx="1729740" cy="1828165"/>
            <wp:effectExtent l="0" t="0" r="381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14" cy="18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8A505">
      <w:pPr>
        <w:spacing w:after="0" w:line="240" w:lineRule="auto"/>
        <w:textAlignment w:val="baseline"/>
        <w:rPr>
          <w:rFonts w:ascii="Arial" w:hAnsi="Arial" w:eastAsia="Times New Roman" w:cs="Arial"/>
          <w:color w:val="656565"/>
          <w:sz w:val="18"/>
          <w:szCs w:val="18"/>
          <w:lang w:eastAsia="ru-RU"/>
        </w:rPr>
      </w:pPr>
    </w:p>
    <w:p w14:paraId="4B4711B1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color w:val="656565"/>
          <w:sz w:val="18"/>
          <w:szCs w:val="18"/>
          <w:lang w:eastAsia="ru-RU"/>
        </w:rPr>
      </w:pP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2166620" cy="180975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729" cy="182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3E627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24E1118E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696B2E94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4FE6DFBC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67220A1C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1FEAB3B5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09FCF0F0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47B3D3EB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58D5C911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1C8F8431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48CF1EAC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4CD88247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587B3468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290AB6CF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1B13F4F3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0DB24A10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color w:val="656565"/>
          <w:sz w:val="18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t>2-Х местный номер стандарт</w:t>
      </w:r>
    </w:p>
    <w:p w14:paraId="40901756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</w:p>
    <w:p w14:paraId="64D03587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24"/>
          <w:szCs w:val="18"/>
          <w:lang w:eastAsia="ru-RU"/>
        </w:rPr>
      </w:pPr>
    </w:p>
    <w:p w14:paraId="22A279DA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24"/>
          <w:szCs w:val="18"/>
          <w:lang w:eastAsia="ru-RU"/>
        </w:rPr>
      </w:pPr>
    </w:p>
    <w:p w14:paraId="517B02C5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drawing>
          <wp:inline distT="0" distB="0" distL="0" distR="0">
            <wp:extent cx="1440180" cy="1924050"/>
            <wp:effectExtent l="0" t="0" r="7620" b="0"/>
            <wp:docPr id="866971254" name="Рисунок 14" descr="Изображение выглядит как в помещении, стена, дизайн интерьера, мебел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71254" name="Рисунок 14" descr="Изображение выглядит как в помещении, стена, дизайн интерьера, мебель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5067" cy="194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t xml:space="preserve"> </w:t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drawing>
          <wp:inline distT="0" distB="0" distL="0" distR="0">
            <wp:extent cx="2585085" cy="1933575"/>
            <wp:effectExtent l="0" t="0" r="5715" b="0"/>
            <wp:docPr id="756579939" name="Рисунок 13" descr="Изображение выглядит как в помещении, стена, дизайн интерьера, комнат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79939" name="Рисунок 13" descr="Изображение выглядит как в помещении, стена, дизайн интерьера, комнат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259" cy="194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t xml:space="preserve"> </w:t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drawing>
          <wp:inline distT="0" distB="0" distL="0" distR="0">
            <wp:extent cx="2571115" cy="1922780"/>
            <wp:effectExtent l="0" t="0" r="635" b="1270"/>
            <wp:docPr id="116453219" name="Рисунок 18" descr="Изображение выглядит как в помещении, кровать, стена, дизайн интерьер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53219" name="Рисунок 18" descr="Изображение выглядит как в помещении, кровать, стена, дизайн интерьер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551" cy="193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t xml:space="preserve"> </w:t>
      </w:r>
    </w:p>
    <w:p w14:paraId="0E80BBBD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63DDC05D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drawing>
          <wp:inline distT="0" distB="0" distL="0" distR="0">
            <wp:extent cx="1713230" cy="2288540"/>
            <wp:effectExtent l="0" t="0" r="1270" b="0"/>
            <wp:docPr id="1074162947" name="Рисунок 19" descr="Изображение выглядит как в помещении, стена, дизайн интерьера, кроват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62947" name="Рисунок 19" descr="Изображение выглядит как в помещении, стена, дизайн интерьера, кровать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6872" cy="230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t xml:space="preserve">  </w:t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drawing>
          <wp:inline distT="0" distB="0" distL="0" distR="0">
            <wp:extent cx="1725295" cy="2305050"/>
            <wp:effectExtent l="0" t="0" r="8255" b="0"/>
            <wp:docPr id="959337441" name="Рисунок 16" descr="Изображение выглядит как в помещении, ванная, Сантехнический прибор, сте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37441" name="Рисунок 16" descr="Изображение выглядит как в помещении, ванная, Сантехнический прибор, стен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530" cy="232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t xml:space="preserve"> </w:t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drawing>
          <wp:inline distT="0" distB="0" distL="0" distR="0">
            <wp:extent cx="1714500" cy="2289810"/>
            <wp:effectExtent l="0" t="0" r="0" b="0"/>
            <wp:docPr id="992857779" name="Рисунок 17" descr="Изображение выглядит как Сантехнический прибор, в помещении, ванная, сте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57779" name="Рисунок 17" descr="Изображение выглядит как Сантехнический прибор, в помещении, ванная, стен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223" cy="23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F2D4E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07286AA3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drawing>
          <wp:inline distT="0" distB="0" distL="0" distR="0">
            <wp:extent cx="2181225" cy="1637665"/>
            <wp:effectExtent l="0" t="0" r="9525" b="635"/>
            <wp:docPr id="344461936" name="Рисунок 20" descr="Изображение выглядит как в помещении, стена, гостиница, Льняные издел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61936" name="Рисунок 20" descr="Изображение выглядит как в помещении, стена, гостиница, Льняные изделия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381" cy="16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t xml:space="preserve"> </w:t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drawing>
          <wp:inline distT="0" distB="0" distL="0" distR="0">
            <wp:extent cx="2168525" cy="1628140"/>
            <wp:effectExtent l="0" t="0" r="3175" b="0"/>
            <wp:docPr id="1576746844" name="Рисунок 21" descr="Изображение выглядит как в помещении, стена, дизайн интерьера, гостиниц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746844" name="Рисунок 21" descr="Изображение выглядит как в помещении, стена, дизайн интерьера, гостиниц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646" cy="165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t xml:space="preserve"> </w:t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drawing>
          <wp:inline distT="0" distB="0" distL="0" distR="0">
            <wp:extent cx="2207260" cy="1657350"/>
            <wp:effectExtent l="0" t="0" r="2540" b="0"/>
            <wp:docPr id="345755062" name="Рисунок 22" descr="Изображение выглядит как в помещении, стена, дизайн интерьера, постельные принадлежност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55062" name="Рисунок 22" descr="Изображение выглядит как в помещении, стена, дизайн интерьера, постельные принадлежности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078" cy="168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15756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54835561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drawing>
          <wp:inline distT="0" distB="0" distL="0" distR="0">
            <wp:extent cx="2686050" cy="2016125"/>
            <wp:effectExtent l="0" t="0" r="0" b="3175"/>
            <wp:docPr id="9867954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79546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897" cy="202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t xml:space="preserve">  </w:t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drawing>
          <wp:inline distT="0" distB="0" distL="0" distR="0">
            <wp:extent cx="1512570" cy="2015490"/>
            <wp:effectExtent l="0" t="0" r="0" b="3810"/>
            <wp:docPr id="9896584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5846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237" cy="20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F41FB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4043088F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662E673D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t xml:space="preserve">3-х местный «Стандарт» </w:t>
      </w:r>
    </w:p>
    <w:p w14:paraId="72DC0BAE">
      <w:pPr>
        <w:spacing w:after="0" w:line="240" w:lineRule="auto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t xml:space="preserve">                         </w:t>
      </w:r>
    </w:p>
    <w:p w14:paraId="79AD962A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t xml:space="preserve"> </w:t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2085975" cy="1565910"/>
            <wp:effectExtent l="0" t="0" r="0" b="0"/>
            <wp:docPr id="1970737496" name="Рисунок 25" descr="Изображение выглядит как в помещении, стена, дизайн интерьера, постельные принадлежност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737496" name="Рисунок 25" descr="Изображение выглядит как в помещении, стена, дизайн интерьера, постельные принадлежности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584" cy="158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t xml:space="preserve"> </w:t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2066925" cy="1551305"/>
            <wp:effectExtent l="0" t="0" r="0" b="0"/>
            <wp:docPr id="468582837" name="Рисунок 26" descr="Изображение выглядит как в помещении, стена, дизайн интерьера, мебел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82837" name="Рисунок 26" descr="Изображение выглядит как в помещении, стена, дизайн интерьера, мебель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761" cy="156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t xml:space="preserve">  </w:t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2050415" cy="1539240"/>
            <wp:effectExtent l="0" t="0" r="6985" b="3810"/>
            <wp:docPr id="186788736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887367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621" cy="155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10F71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</w:p>
    <w:p w14:paraId="2816222C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2054225" cy="1541780"/>
            <wp:effectExtent l="0" t="0" r="3175" b="1270"/>
            <wp:docPr id="31807664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76641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330" cy="155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t xml:space="preserve">  </w:t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2051050" cy="1539875"/>
            <wp:effectExtent l="0" t="0" r="6350" b="3175"/>
            <wp:docPr id="138491369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913695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4067" cy="154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t xml:space="preserve">  </w:t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2054860" cy="1542415"/>
            <wp:effectExtent l="0" t="0" r="2540" b="635"/>
            <wp:docPr id="1907340590" name="Рисунок 30" descr="Изображение выглядит как в помещении, стена, дизайн интерьера, кроват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340590" name="Рисунок 30" descr="Изображение выглядит как в помещении, стена, дизайн интерьера, кровать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5195" cy="155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CB033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</w:p>
    <w:p w14:paraId="01B11883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2143760" cy="1609090"/>
            <wp:effectExtent l="0" t="0" r="8890" b="0"/>
            <wp:docPr id="787593405" name="Рисунок 32" descr="Изображение выглядит как в помещении, стена, постельные принадлежности, дизайн интерьер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93405" name="Рисунок 32" descr="Изображение выглядит как в помещении, стена, постельные принадлежности, дизайн интерьер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234" cy="160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t xml:space="preserve"> </w:t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2143760" cy="1609090"/>
            <wp:effectExtent l="0" t="0" r="8890" b="0"/>
            <wp:docPr id="500727311" name="Рисунок 34" descr="Изображение выглядит как стена, в помещении, дизайн интерьера, постельные принадлежност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27311" name="Рисунок 34" descr="Изображение выглядит как стена, в помещении, дизайн интерьера, постельные принадлежности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172" cy="161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t xml:space="preserve"> </w:t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2133600" cy="1601470"/>
            <wp:effectExtent l="0" t="0" r="0" b="0"/>
            <wp:docPr id="2086972650" name="Рисунок 31" descr="Изображение выглядит как в помещении, стена, дизайн интерьера, пол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72650" name="Рисунок 31" descr="Изображение выглядит как в помещении, стена, дизайн интерьера, пол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3B5B9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</w:p>
    <w:p w14:paraId="4ED46DD4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2194560" cy="1647825"/>
            <wp:effectExtent l="0" t="0" r="0" b="0"/>
            <wp:docPr id="1424119236" name="Рисунок 33" descr="Изображение выглядит как в помещении, стена, постельные принадлежности, Каркас кроват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19236" name="Рисунок 33" descr="Изображение выглядит как в помещении, стена, постельные принадлежности, Каркас кровати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98" cy="16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t xml:space="preserve">   </w:t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2131060" cy="1599565"/>
            <wp:effectExtent l="0" t="0" r="2540" b="635"/>
            <wp:docPr id="1008160630" name="Рисунок 36" descr="Изображение выглядит как в помещении, стена, комната, сце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60630" name="Рисунок 36" descr="Изображение выглядит как в помещении, стена, комната, сцен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187" cy="161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97F26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</w:p>
    <w:p w14:paraId="7EB8F4AA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1614805" cy="2152650"/>
            <wp:effectExtent l="0" t="0" r="4445" b="0"/>
            <wp:docPr id="67549633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96336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6071" cy="21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t xml:space="preserve">  </w:t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1600200" cy="2132330"/>
            <wp:effectExtent l="0" t="0" r="0" b="1270"/>
            <wp:docPr id="89976205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62053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7362" cy="215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F11AD">
      <w:pPr>
        <w:rPr>
          <w:rFonts w:ascii="Arial" w:hAnsi="Arial" w:eastAsia="Times New Roman" w:cs="Arial"/>
          <w:sz w:val="24"/>
          <w:szCs w:val="18"/>
          <w:lang w:eastAsia="ru-RU"/>
        </w:rPr>
      </w:pPr>
    </w:p>
    <w:p w14:paraId="358EB44B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t>Двухкомнатный «Стандарт» семейный 4 чел.</w:t>
      </w:r>
    </w:p>
    <w:p w14:paraId="35F99CE7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6803F83C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drawing>
          <wp:inline distT="0" distB="0" distL="0" distR="0">
            <wp:extent cx="1819275" cy="2424430"/>
            <wp:effectExtent l="0" t="0" r="0" b="0"/>
            <wp:docPr id="1020489078" name="Рисунок 42" descr="Изображение выглядит как в помещении, стена, дизайн интерьера, постельные принадлежност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89078" name="Рисунок 42" descr="Изображение выглядит как в помещении, стена, дизайн интерьера, постельные принадлежности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344" cy="246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33E7D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5059620A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drawing>
          <wp:inline distT="0" distB="0" distL="0" distR="0">
            <wp:extent cx="2695575" cy="1272540"/>
            <wp:effectExtent l="0" t="0" r="0" b="3810"/>
            <wp:docPr id="2038197994" name="Рисунок 40" descr="Изображение выглядит как в помещении, стена, дизайн интерьера, окн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197994" name="Рисунок 40" descr="Изображение выглядит как в помещении, стена, дизайн интерьера, окно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154" cy="127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64CFB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7EFBD905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t xml:space="preserve">  </w:t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drawing>
          <wp:inline distT="0" distB="0" distL="0" distR="0">
            <wp:extent cx="3000375" cy="1416050"/>
            <wp:effectExtent l="0" t="0" r="0" b="0"/>
            <wp:docPr id="1755119963" name="Рисунок 37" descr="Изображение выглядит как стена, в помещении, дизайн интерьера, мебел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119963" name="Рисунок 37" descr="Изображение выглядит как стена, в помещении, дизайн интерьера, мебель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4475" cy="142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t xml:space="preserve"> </w:t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drawing>
          <wp:inline distT="0" distB="0" distL="0" distR="0">
            <wp:extent cx="3005455" cy="1418590"/>
            <wp:effectExtent l="0" t="0" r="4445" b="0"/>
            <wp:docPr id="119424093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4093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5243" cy="14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1F3DC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1DFA38EA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drawing>
          <wp:inline distT="0" distB="0" distL="0" distR="0">
            <wp:extent cx="2938780" cy="2205355"/>
            <wp:effectExtent l="0" t="0" r="0" b="4445"/>
            <wp:docPr id="1297281030" name="Рисунок 38" descr="Изображение выглядит как стена, в помещении, багет, дизайн интерьер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281030" name="Рисунок 38" descr="Изображение выглядит как стена, в помещении, багет, дизайн интерьер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6639" cy="222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t xml:space="preserve"> </w:t>
      </w:r>
      <w:r>
        <w:rPr>
          <w:rFonts w:ascii="Arial" w:hAnsi="Arial" w:eastAsia="Times New Roman" w:cs="Arial"/>
          <w:b/>
          <w:sz w:val="32"/>
          <w:szCs w:val="18"/>
          <w:lang w:eastAsia="ru-RU"/>
        </w:rPr>
        <w:drawing>
          <wp:inline distT="0" distB="0" distL="0" distR="0">
            <wp:extent cx="1656715" cy="2207895"/>
            <wp:effectExtent l="0" t="0" r="635" b="1905"/>
            <wp:docPr id="38240050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00505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22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5CD53">
      <w:pPr>
        <w:rPr>
          <w:rFonts w:ascii="Arial" w:hAnsi="Arial" w:eastAsia="Times New Roman" w:cs="Arial"/>
          <w:sz w:val="24"/>
          <w:szCs w:val="18"/>
          <w:lang w:eastAsia="ru-RU"/>
        </w:rPr>
      </w:pPr>
    </w:p>
    <w:sectPr>
      <w:pgSz w:w="11906" w:h="16838"/>
      <w:pgMar w:top="567" w:right="567" w:bottom="567" w:left="56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Microsoft Sans Serif">
    <w:panose1 w:val="020B0604020202020204"/>
    <w:charset w:val="01"/>
    <w:family w:val="swiss"/>
    <w:pitch w:val="default"/>
    <w:sig w:usb0="E5002EFF" w:usb1="C000605B" w:usb2="00000029" w:usb3="00000000" w:csb0="200101FF" w:csb1="20280000"/>
  </w:font>
  <w:font w:name="Propisi">
    <w:panose1 w:val="02000508030000020003"/>
    <w:charset w:val="00"/>
    <w:family w:val="auto"/>
    <w:pitch w:val="default"/>
    <w:sig w:usb0="80000203" w:usb1="00000000" w:usb2="00000000" w:usb3="00000000" w:csb0="00000000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Myriad Pro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88C"/>
    <w:rsid w:val="00021B66"/>
    <w:rsid w:val="000360EC"/>
    <w:rsid w:val="00036509"/>
    <w:rsid w:val="0006361A"/>
    <w:rsid w:val="000E14BB"/>
    <w:rsid w:val="001107E3"/>
    <w:rsid w:val="00111051"/>
    <w:rsid w:val="0019202B"/>
    <w:rsid w:val="001939B8"/>
    <w:rsid w:val="001C58E0"/>
    <w:rsid w:val="00250818"/>
    <w:rsid w:val="002731D3"/>
    <w:rsid w:val="002E0F91"/>
    <w:rsid w:val="00306376"/>
    <w:rsid w:val="00325CA8"/>
    <w:rsid w:val="00332439"/>
    <w:rsid w:val="0033579A"/>
    <w:rsid w:val="00482F23"/>
    <w:rsid w:val="004C4712"/>
    <w:rsid w:val="004D0FF8"/>
    <w:rsid w:val="00513C5B"/>
    <w:rsid w:val="0055288D"/>
    <w:rsid w:val="00580B45"/>
    <w:rsid w:val="00583FB8"/>
    <w:rsid w:val="005A1CA7"/>
    <w:rsid w:val="0060462B"/>
    <w:rsid w:val="0062564B"/>
    <w:rsid w:val="006C707E"/>
    <w:rsid w:val="006D6CEE"/>
    <w:rsid w:val="0073350A"/>
    <w:rsid w:val="00745FEE"/>
    <w:rsid w:val="00792FA8"/>
    <w:rsid w:val="007A585D"/>
    <w:rsid w:val="00805960"/>
    <w:rsid w:val="008220F3"/>
    <w:rsid w:val="00857860"/>
    <w:rsid w:val="00876CE3"/>
    <w:rsid w:val="008D12E6"/>
    <w:rsid w:val="00905E13"/>
    <w:rsid w:val="009243BB"/>
    <w:rsid w:val="00930C7A"/>
    <w:rsid w:val="00931EC6"/>
    <w:rsid w:val="009522C0"/>
    <w:rsid w:val="009672AE"/>
    <w:rsid w:val="0099263A"/>
    <w:rsid w:val="009A3FB5"/>
    <w:rsid w:val="009C4E9C"/>
    <w:rsid w:val="009F6370"/>
    <w:rsid w:val="00A36B71"/>
    <w:rsid w:val="00A448C6"/>
    <w:rsid w:val="00A80A7F"/>
    <w:rsid w:val="00A83987"/>
    <w:rsid w:val="00A90F61"/>
    <w:rsid w:val="00AA45D1"/>
    <w:rsid w:val="00AC581D"/>
    <w:rsid w:val="00B0188C"/>
    <w:rsid w:val="00B05151"/>
    <w:rsid w:val="00B206EF"/>
    <w:rsid w:val="00B551B8"/>
    <w:rsid w:val="00B572BD"/>
    <w:rsid w:val="00B92FE8"/>
    <w:rsid w:val="00BA0DF8"/>
    <w:rsid w:val="00BB4ED2"/>
    <w:rsid w:val="00BC512A"/>
    <w:rsid w:val="00BF6F1A"/>
    <w:rsid w:val="00C032B4"/>
    <w:rsid w:val="00C40557"/>
    <w:rsid w:val="00C45F04"/>
    <w:rsid w:val="00C64C6E"/>
    <w:rsid w:val="00D13411"/>
    <w:rsid w:val="00D47692"/>
    <w:rsid w:val="00D6161C"/>
    <w:rsid w:val="00D85A54"/>
    <w:rsid w:val="00DA7334"/>
    <w:rsid w:val="00DC4C9B"/>
    <w:rsid w:val="00DD1F7D"/>
    <w:rsid w:val="00E2114A"/>
    <w:rsid w:val="00E35C80"/>
    <w:rsid w:val="00E40C3E"/>
    <w:rsid w:val="00E556BB"/>
    <w:rsid w:val="00E61742"/>
    <w:rsid w:val="00E672E8"/>
    <w:rsid w:val="00E860FA"/>
    <w:rsid w:val="00ED32F0"/>
    <w:rsid w:val="00ED706F"/>
    <w:rsid w:val="00EE18AC"/>
    <w:rsid w:val="00F1729F"/>
    <w:rsid w:val="00F24322"/>
    <w:rsid w:val="00F36F83"/>
    <w:rsid w:val="00FC31A0"/>
    <w:rsid w:val="1C31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link w:val="9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semiHidden/>
    <w:unhideWhenUsed/>
    <w:uiPriority w:val="99"/>
    <w:rPr>
      <w:color w:val="0000FF"/>
      <w:u w:val="single"/>
    </w:rPr>
  </w:style>
  <w:style w:type="character" w:styleId="6">
    <w:name w:val="Strong"/>
    <w:basedOn w:val="3"/>
    <w:qFormat/>
    <w:uiPriority w:val="22"/>
    <w:rPr>
      <w:b/>
      <w:bCs/>
    </w:rPr>
  </w:style>
  <w:style w:type="paragraph" w:styleId="7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9">
    <w:name w:val="Заголовок 1 Знак"/>
    <w:basedOn w:val="3"/>
    <w:link w:val="2"/>
    <w:qFormat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10">
    <w:name w:val="Текст выноски Знак"/>
    <w:basedOn w:val="3"/>
    <w:link w:val="7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97472-14E1-4D44-9214-5AE494B6E56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*</Company>
  <Pages>5</Pages>
  <Words>308</Words>
  <Characters>1758</Characters>
  <Lines>14</Lines>
  <Paragraphs>4</Paragraphs>
  <TotalTime>7</TotalTime>
  <ScaleCrop>false</ScaleCrop>
  <LinksUpToDate>false</LinksUpToDate>
  <CharactersWithSpaces>2062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2025-03-25T09:10:00Z</dcterms:created>
  <dc:creator>TURIST</dc:creator>
  <cp:lastModifiedBy>Евгения G</cp:lastModifiedBy>
  <cp:lastPrinted>2023-03-28T08:36:00Z</cp:lastPrinted>
  <dcterms:modified xsi:type="dcterms:W3CDTF">2025-03-26T10:41:06Z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F4B0D11AE6A041E1A7625453804DE35E_12</vt:lpwstr>
  </property>
</Properties>
</file>